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both"/>
        <w:rPr>
          <w:b w:val="1"/>
          <w:sz w:val="16"/>
          <w:szCs w:val="16"/>
        </w:rPr>
      </w:pPr>
      <w:r w:rsidDel="00000000" w:rsidR="00000000" w:rsidRPr="00000000">
        <w:rPr>
          <w:rtl w:val="0"/>
        </w:rPr>
      </w:r>
    </w:p>
    <w:sdt>
      <w:sdtPr>
        <w:lock w:val="contentLocked"/>
        <w:tag w:val="goog_rdk_0"/>
      </w:sdtPr>
      <w:sdtContent>
        <w:tbl>
          <w:tblPr>
            <w:tblStyle w:val="Table1"/>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w:cs="Lato" w:eastAsia="Lato" w:hAnsi="Lato"/>
                    <w:i w:val="1"/>
                    <w:color w:val="ff0000"/>
                  </w:rPr>
                </w:pPr>
                <w:r w:rsidDel="00000000" w:rsidR="00000000" w:rsidRPr="00000000">
                  <w:rPr>
                    <w:rFonts w:ascii="Lato" w:cs="Lato" w:eastAsia="Lato" w:hAnsi="Lato"/>
                    <w:i w:val="1"/>
                    <w:color w:val="ff0000"/>
                    <w:rtl w:val="0"/>
                  </w:rPr>
                  <w:t xml:space="preserve">To provide input to the development of the FOC ‘Rights-Respecting DPI Principles’, please note your </w:t>
                </w:r>
                <w:r w:rsidDel="00000000" w:rsidR="00000000" w:rsidRPr="00000000">
                  <w:rPr>
                    <w:rFonts w:ascii="Lato" w:cs="Lato" w:eastAsia="Lato" w:hAnsi="Lato"/>
                    <w:b w:val="1"/>
                    <w:i w:val="1"/>
                    <w:color w:val="ff0000"/>
                    <w:rtl w:val="0"/>
                  </w:rPr>
                  <w:t xml:space="preserve">name</w:t>
                </w:r>
                <w:r w:rsidDel="00000000" w:rsidR="00000000" w:rsidRPr="00000000">
                  <w:rPr>
                    <w:rFonts w:ascii="Lato" w:cs="Lato" w:eastAsia="Lato" w:hAnsi="Lato"/>
                    <w:i w:val="1"/>
                    <w:color w:val="ff0000"/>
                    <w:rtl w:val="0"/>
                  </w:rPr>
                  <w:t xml:space="preserve">, </w:t>
                </w:r>
                <w:r w:rsidDel="00000000" w:rsidR="00000000" w:rsidRPr="00000000">
                  <w:rPr>
                    <w:rFonts w:ascii="Lato" w:cs="Lato" w:eastAsia="Lato" w:hAnsi="Lato"/>
                    <w:b w:val="1"/>
                    <w:i w:val="1"/>
                    <w:color w:val="ff0000"/>
                    <w:rtl w:val="0"/>
                  </w:rPr>
                  <w:t xml:space="preserve">affiliation</w:t>
                </w:r>
                <w:r w:rsidDel="00000000" w:rsidR="00000000" w:rsidRPr="00000000">
                  <w:rPr>
                    <w:rFonts w:ascii="Lato" w:cs="Lato" w:eastAsia="Lato" w:hAnsi="Lato"/>
                    <w:i w:val="1"/>
                    <w:color w:val="ff0000"/>
                    <w:rtl w:val="0"/>
                  </w:rPr>
                  <w:t xml:space="preserve">, and </w:t>
                </w:r>
                <w:r w:rsidDel="00000000" w:rsidR="00000000" w:rsidRPr="00000000">
                  <w:rPr>
                    <w:rFonts w:ascii="Lato" w:cs="Lato" w:eastAsia="Lato" w:hAnsi="Lato"/>
                    <w:b w:val="1"/>
                    <w:i w:val="1"/>
                    <w:color w:val="ff0000"/>
                    <w:rtl w:val="0"/>
                  </w:rPr>
                  <w:t xml:space="preserve">email address</w:t>
                </w:r>
                <w:r w:rsidDel="00000000" w:rsidR="00000000" w:rsidRPr="00000000">
                  <w:rPr>
                    <w:rFonts w:ascii="Lato" w:cs="Lato" w:eastAsia="Lato" w:hAnsi="Lato"/>
                    <w:i w:val="1"/>
                    <w:color w:val="ff0000"/>
                    <w:rtl w:val="0"/>
                  </w:rPr>
                  <w:t xml:space="preserve"> below. Comments and/or suggested edits should be included via </w:t>
                </w:r>
                <w:r w:rsidDel="00000000" w:rsidR="00000000" w:rsidRPr="00000000">
                  <w:rPr>
                    <w:rFonts w:ascii="Lato" w:cs="Lato" w:eastAsia="Lato" w:hAnsi="Lato"/>
                    <w:b w:val="1"/>
                    <w:i w:val="1"/>
                    <w:color w:val="ff0000"/>
                    <w:rtl w:val="0"/>
                  </w:rPr>
                  <w:t xml:space="preserve">track changes </w:t>
                </w:r>
                <w:r w:rsidDel="00000000" w:rsidR="00000000" w:rsidRPr="00000000">
                  <w:rPr>
                    <w:rFonts w:ascii="Lato" w:cs="Lato" w:eastAsia="Lato" w:hAnsi="Lato"/>
                    <w:i w:val="1"/>
                    <w:color w:val="ff0000"/>
                    <w:rtl w:val="0"/>
                  </w:rPr>
                  <w:t xml:space="preserve">in this document, and submitted via email to the FOC Support Unit (</w:t>
                </w:r>
                <w:hyperlink r:id="rId7">
                  <w:r w:rsidDel="00000000" w:rsidR="00000000" w:rsidRPr="00000000">
                    <w:rPr>
                      <w:rFonts w:ascii="Lato" w:cs="Lato" w:eastAsia="Lato" w:hAnsi="Lato"/>
                      <w:i w:val="1"/>
                      <w:color w:val="1155cc"/>
                      <w:u w:val="single"/>
                      <w:rtl w:val="0"/>
                    </w:rPr>
                    <w:t xml:space="preserve">info@freedomonlinecoalition.com</w:t>
                  </w:r>
                </w:hyperlink>
                <w:r w:rsidDel="00000000" w:rsidR="00000000" w:rsidRPr="00000000">
                  <w:rPr>
                    <w:rFonts w:ascii="Lato" w:cs="Lato" w:eastAsia="Lato" w:hAnsi="Lato"/>
                    <w:i w:val="1"/>
                    <w:color w:val="ff0000"/>
                    <w:rtl w:val="0"/>
                  </w:rPr>
                  <w:t xml:space="preserve">). </w:t>
                </w:r>
                <w:r w:rsidDel="00000000" w:rsidR="00000000" w:rsidRPr="00000000">
                  <w:rPr>
                    <w:rtl w:val="0"/>
                  </w:rPr>
                </w:r>
              </w:p>
            </w:tc>
          </w:tr>
        </w:tbl>
      </w:sdtContent>
    </w:sdt>
    <w:p w:rsidR="00000000" w:rsidDel="00000000" w:rsidP="00000000" w:rsidRDefault="00000000" w:rsidRPr="00000000" w14:paraId="00000003">
      <w:pPr>
        <w:ind w:left="0" w:firstLine="0"/>
        <w:jc w:val="both"/>
        <w:rPr>
          <w:b w:val="1"/>
          <w:sz w:val="12"/>
          <w:szCs w:val="12"/>
        </w:rPr>
      </w:pPr>
      <w:r w:rsidDel="00000000" w:rsidR="00000000" w:rsidRPr="00000000">
        <w:rPr>
          <w:rtl w:val="0"/>
        </w:rPr>
      </w:r>
    </w:p>
    <w:sdt>
      <w:sdtPr>
        <w:lock w:val="contentLocked"/>
        <w:tag w:val="goog_rdk_1"/>
      </w:sdtPr>
      <w:sdtContent>
        <w:tbl>
          <w:tblPr>
            <w:tblStyle w:val="Table2"/>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24"/>
            <w:gridCol w:w="3024"/>
            <w:gridCol w:w="3024"/>
            <w:tblGridChange w:id="0">
              <w:tblGrid>
                <w:gridCol w:w="3024"/>
                <w:gridCol w:w="3024"/>
                <w:gridCol w:w="3024"/>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to Black" w:cs="Lato Black" w:eastAsia="Lato Black" w:hAnsi="Lato Black"/>
                    <w:i w:val="1"/>
                    <w:sz w:val="24"/>
                    <w:szCs w:val="24"/>
                  </w:rPr>
                </w:pPr>
                <w:r w:rsidDel="00000000" w:rsidR="00000000" w:rsidRPr="00000000">
                  <w:rPr>
                    <w:rFonts w:ascii="Lato Black" w:cs="Lato Black" w:eastAsia="Lato Black" w:hAnsi="Lato Black"/>
                    <w:i w:val="1"/>
                    <w:sz w:val="24"/>
                    <w:szCs w:val="24"/>
                    <w:rtl w:val="0"/>
                  </w:rPr>
                  <w:t xml:space="preserve">Name</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to Black" w:cs="Lato Black" w:eastAsia="Lato Black" w:hAnsi="Lato Black"/>
                    <w:i w:val="1"/>
                    <w:sz w:val="24"/>
                    <w:szCs w:val="24"/>
                  </w:rPr>
                </w:pPr>
                <w:r w:rsidDel="00000000" w:rsidR="00000000" w:rsidRPr="00000000">
                  <w:rPr>
                    <w:rFonts w:ascii="Lato Black" w:cs="Lato Black" w:eastAsia="Lato Black" w:hAnsi="Lato Black"/>
                    <w:i w:val="1"/>
                    <w:sz w:val="24"/>
                    <w:szCs w:val="24"/>
                    <w:rtl w:val="0"/>
                  </w:rPr>
                  <w:t xml:space="preserve">Affiliation</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to Black" w:cs="Lato Black" w:eastAsia="Lato Black" w:hAnsi="Lato Black"/>
                    <w:i w:val="1"/>
                    <w:sz w:val="24"/>
                    <w:szCs w:val="24"/>
                  </w:rPr>
                </w:pPr>
                <w:r w:rsidDel="00000000" w:rsidR="00000000" w:rsidRPr="00000000">
                  <w:rPr>
                    <w:rFonts w:ascii="Lato Black" w:cs="Lato Black" w:eastAsia="Lato Black" w:hAnsi="Lato Black"/>
                    <w:i w:val="1"/>
                    <w:sz w:val="24"/>
                    <w:szCs w:val="24"/>
                    <w:rtl w:val="0"/>
                  </w:rPr>
                  <w:t xml:space="preserve">Email Address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to" w:cs="Lato" w:eastAsia="Lato" w:hAnsi="Lato"/>
                    <w:color w:val="999999"/>
                    <w:sz w:val="24"/>
                    <w:szCs w:val="24"/>
                  </w:rPr>
                </w:pPr>
                <w:r w:rsidDel="00000000" w:rsidR="00000000" w:rsidRPr="00000000">
                  <w:rPr>
                    <w:rFonts w:ascii="Lato" w:cs="Lato" w:eastAsia="Lato" w:hAnsi="Lato"/>
                    <w:color w:val="999999"/>
                    <w:sz w:val="24"/>
                    <w:szCs w:val="24"/>
                    <w:rtl w:val="0"/>
                  </w:rPr>
                  <w:t xml:space="preserve">[INSERT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center"/>
                  <w:rPr>
                    <w:rFonts w:ascii="Lato" w:cs="Lato" w:eastAsia="Lato" w:hAnsi="Lato"/>
                    <w:color w:val="999999"/>
                    <w:sz w:val="24"/>
                    <w:szCs w:val="24"/>
                  </w:rPr>
                </w:pPr>
                <w:r w:rsidDel="00000000" w:rsidR="00000000" w:rsidRPr="00000000">
                  <w:rPr>
                    <w:rFonts w:ascii="Lato" w:cs="Lato" w:eastAsia="Lato" w:hAnsi="Lato"/>
                    <w:color w:val="999999"/>
                    <w:sz w:val="24"/>
                    <w:szCs w:val="24"/>
                    <w:rtl w:val="0"/>
                  </w:rPr>
                  <w:t xml:space="preserve">[INSERT AFFILIATION]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center"/>
                  <w:rPr>
                    <w:rFonts w:ascii="Lato" w:cs="Lato" w:eastAsia="Lato" w:hAnsi="Lato"/>
                    <w:color w:val="999999"/>
                    <w:sz w:val="24"/>
                    <w:szCs w:val="24"/>
                  </w:rPr>
                </w:pPr>
                <w:r w:rsidDel="00000000" w:rsidR="00000000" w:rsidRPr="00000000">
                  <w:rPr>
                    <w:rFonts w:ascii="Lato" w:cs="Lato" w:eastAsia="Lato" w:hAnsi="Lato"/>
                    <w:color w:val="999999"/>
                    <w:sz w:val="24"/>
                    <w:szCs w:val="24"/>
                    <w:rtl w:val="0"/>
                  </w:rPr>
                  <w:t xml:space="preserve">[INSERT EMAIL]</w:t>
                </w:r>
              </w:p>
            </w:tc>
          </w:tr>
        </w:tbl>
      </w:sdtContent>
    </w:sdt>
    <w:p w:rsidR="00000000" w:rsidDel="00000000" w:rsidP="00000000" w:rsidRDefault="00000000" w:rsidRPr="00000000" w14:paraId="0000000A">
      <w:pPr>
        <w:ind w:left="0" w:firstLine="0"/>
        <w:jc w:val="both"/>
        <w:rPr>
          <w:b w:val="1"/>
          <w:sz w:val="12"/>
          <w:szCs w:val="12"/>
        </w:rPr>
      </w:pPr>
      <w:r w:rsidDel="00000000" w:rsidR="00000000" w:rsidRPr="00000000">
        <w:rPr>
          <w:rtl w:val="0"/>
        </w:rPr>
      </w:r>
    </w:p>
    <w:p w:rsidR="00000000" w:rsidDel="00000000" w:rsidP="00000000" w:rsidRDefault="00000000" w:rsidRPr="00000000" w14:paraId="0000000B">
      <w:pPr>
        <w:ind w:left="0" w:firstLine="0"/>
        <w:jc w:val="both"/>
        <w:rPr>
          <w:b w:val="1"/>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ind w:left="0" w:firstLine="0"/>
        <w:jc w:val="both"/>
        <w:rPr>
          <w:b w:val="1"/>
          <w:sz w:val="12"/>
          <w:szCs w:val="12"/>
        </w:rPr>
      </w:pPr>
      <w:r w:rsidDel="00000000" w:rsidR="00000000" w:rsidRPr="00000000">
        <w:rPr>
          <w:rtl w:val="0"/>
        </w:rPr>
      </w:r>
    </w:p>
    <w:p w:rsidR="00000000" w:rsidDel="00000000" w:rsidP="00000000" w:rsidRDefault="00000000" w:rsidRPr="00000000" w14:paraId="0000000D">
      <w:pPr>
        <w:ind w:left="0" w:firstLine="0"/>
        <w:jc w:val="both"/>
        <w:rPr>
          <w:rFonts w:ascii="Lato" w:cs="Lato" w:eastAsia="Lato" w:hAnsi="Lato"/>
        </w:rPr>
      </w:pPr>
      <w:r w:rsidDel="00000000" w:rsidR="00000000" w:rsidRPr="00000000">
        <w:rPr>
          <w:rFonts w:ascii="Lato" w:cs="Lato" w:eastAsia="Lato" w:hAnsi="Lato"/>
          <w:color w:val="000000"/>
          <w:rtl w:val="0"/>
        </w:rPr>
        <w:t xml:space="preserve">The </w:t>
      </w:r>
      <w:r w:rsidDel="00000000" w:rsidR="00000000" w:rsidRPr="00000000">
        <w:rPr>
          <w:rFonts w:ascii="Lato" w:cs="Lato" w:eastAsia="Lato" w:hAnsi="Lato"/>
          <w:rtl w:val="0"/>
        </w:rPr>
        <w:t xml:space="preserve">Freedom Online Coalition (FOC)</w:t>
      </w:r>
      <w:r w:rsidDel="00000000" w:rsidR="00000000" w:rsidRPr="00000000">
        <w:rPr>
          <w:rFonts w:ascii="Lato" w:cs="Lato" w:eastAsia="Lato" w:hAnsi="Lato"/>
          <w:color w:val="000000"/>
          <w:rtl w:val="0"/>
        </w:rPr>
        <w:t xml:space="preserve"> aims to advanc</w:t>
      </w:r>
      <w:r w:rsidDel="00000000" w:rsidR="00000000" w:rsidRPr="00000000">
        <w:rPr>
          <w:rFonts w:ascii="Lato" w:cs="Lato" w:eastAsia="Lato" w:hAnsi="Lato"/>
          <w:rtl w:val="0"/>
        </w:rPr>
        <w:t xml:space="preserve">e</w:t>
      </w:r>
      <w:r w:rsidDel="00000000" w:rsidR="00000000" w:rsidRPr="00000000">
        <w:rPr>
          <w:rFonts w:ascii="Lato" w:cs="Lato" w:eastAsia="Lato" w:hAnsi="Lato"/>
          <w:color w:val="000000"/>
          <w:rtl w:val="0"/>
        </w:rPr>
        <w:t xml:space="preserve"> knowledge on rights-</w:t>
      </w:r>
      <w:r w:rsidDel="00000000" w:rsidR="00000000" w:rsidRPr="00000000">
        <w:rPr>
          <w:rFonts w:ascii="Lato" w:cs="Lato" w:eastAsia="Lato" w:hAnsi="Lato"/>
          <w:rtl w:val="0"/>
        </w:rPr>
        <w:t xml:space="preserve">respecting digital public infrastructure (DPI)</w:t>
      </w:r>
      <w:r w:rsidDel="00000000" w:rsidR="00000000" w:rsidRPr="00000000">
        <w:rPr>
          <w:rFonts w:ascii="Lato" w:cs="Lato" w:eastAsia="Lato" w:hAnsi="Lato"/>
          <w:color w:val="000000"/>
          <w:rtl w:val="0"/>
        </w:rPr>
        <w:t xml:space="preserve"> to promote inclusive connectivity and civic participation, and mitigat</w:t>
      </w:r>
      <w:r w:rsidDel="00000000" w:rsidR="00000000" w:rsidRPr="00000000">
        <w:rPr>
          <w:rFonts w:ascii="Lato" w:cs="Lato" w:eastAsia="Lato" w:hAnsi="Lato"/>
          <w:rtl w:val="0"/>
        </w:rPr>
        <w:t xml:space="preserve">e</w:t>
      </w:r>
      <w:r w:rsidDel="00000000" w:rsidR="00000000" w:rsidRPr="00000000">
        <w:rPr>
          <w:rFonts w:ascii="Lato" w:cs="Lato" w:eastAsia="Lato" w:hAnsi="Lato"/>
          <w:color w:val="000000"/>
          <w:rtl w:val="0"/>
        </w:rPr>
        <w:t xml:space="preserve"> potential risks of exclusion, discrimination, surveillance and violations of privacy, as well as explore the </w:t>
      </w:r>
      <w:r w:rsidDel="00000000" w:rsidR="00000000" w:rsidRPr="00000000">
        <w:rPr>
          <w:rFonts w:ascii="Lato" w:cs="Lato" w:eastAsia="Lato" w:hAnsi="Lato"/>
          <w:rtl w:val="0"/>
        </w:rPr>
        <w:t xml:space="preserve">contextual realities and differences of the deployment of DPI in different regions and explore mechanisms to redress the uneven impact of advanced digital technologies</w:t>
      </w:r>
      <w:r w:rsidDel="00000000" w:rsidR="00000000" w:rsidRPr="00000000">
        <w:rPr>
          <w:rFonts w:ascii="Lato" w:cs="Lato" w:eastAsia="Lato" w:hAnsi="Lato"/>
          <w:color w:val="000000"/>
          <w:rtl w:val="0"/>
        </w:rPr>
        <w:t xml:space="preserve">. </w:t>
      </w:r>
      <w:r w:rsidDel="00000000" w:rsidR="00000000" w:rsidRPr="00000000">
        <w:rPr>
          <w:rFonts w:ascii="Lato" w:cs="Lato" w:eastAsia="Lato" w:hAnsi="Lato"/>
          <w:rtl w:val="0"/>
        </w:rPr>
        <w:t xml:space="preserve">Drawing on global best practices and frameworks—including the </w:t>
      </w:r>
      <w:hyperlink r:id="rId8">
        <w:r w:rsidDel="00000000" w:rsidR="00000000" w:rsidRPr="00000000">
          <w:rPr>
            <w:rFonts w:ascii="Lato" w:cs="Lato" w:eastAsia="Lato" w:hAnsi="Lato"/>
            <w:color w:val="0000ff"/>
            <w:u w:val="single"/>
            <w:rtl w:val="0"/>
          </w:rPr>
          <w:t xml:space="preserve">Universal DPI Safeguards</w:t>
        </w:r>
      </w:hyperlink>
      <w:r w:rsidDel="00000000" w:rsidR="00000000" w:rsidRPr="00000000">
        <w:rPr>
          <w:rFonts w:ascii="Lato" w:cs="Lato" w:eastAsia="Lato" w:hAnsi="Lato"/>
          <w:rtl w:val="0"/>
        </w:rPr>
        <w:t xml:space="preserve"> and the </w:t>
      </w:r>
      <w:hyperlink r:id="rId9">
        <w:r w:rsidDel="00000000" w:rsidR="00000000" w:rsidRPr="00000000">
          <w:rPr>
            <w:rFonts w:ascii="Lato" w:cs="Lato" w:eastAsia="Lato" w:hAnsi="Lato"/>
            <w:color w:val="0000ff"/>
            <w:u w:val="single"/>
            <w:rtl w:val="0"/>
          </w:rPr>
          <w:t xml:space="preserve">GovStack principles</w:t>
        </w:r>
      </w:hyperlink>
      <w:r w:rsidDel="00000000" w:rsidR="00000000" w:rsidRPr="00000000">
        <w:rPr>
          <w:rFonts w:ascii="Lato" w:cs="Lato" w:eastAsia="Lato" w:hAnsi="Lato"/>
          <w:rtl w:val="0"/>
        </w:rPr>
        <w:t xml:space="preserve"> - these principles ensure that digital public infrastructure is built with commitment to the following principles:</w:t>
      </w:r>
    </w:p>
    <w:p w:rsidR="00000000" w:rsidDel="00000000" w:rsidP="00000000" w:rsidRDefault="00000000" w:rsidRPr="00000000" w14:paraId="0000000E">
      <w:pPr>
        <w:jc w:val="both"/>
        <w:rPr>
          <w:rFonts w:ascii="Lato" w:cs="Lato" w:eastAsia="Lato" w:hAnsi="Lato"/>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both"/>
        <w:rPr>
          <w:rFonts w:ascii="Calibri" w:cs="Calibri" w:eastAsia="Calibri" w:hAnsi="Calibri"/>
          <w:b w:val="0"/>
          <w:i w:val="0"/>
          <w:smallCaps w:val="0"/>
          <w:strike w:val="0"/>
          <w:color w:val="000000"/>
          <w:shd w:fill="auto" w:val="clear"/>
          <w:vertAlign w:val="baseline"/>
        </w:rPr>
      </w:pPr>
      <w:r w:rsidDel="00000000" w:rsidR="00000000" w:rsidRPr="00000000">
        <w:rPr>
          <w:rFonts w:ascii="Lato" w:cs="Lato" w:eastAsia="Lato" w:hAnsi="Lato"/>
          <w:b w:val="1"/>
          <w:i w:val="0"/>
          <w:smallCaps w:val="0"/>
          <w:strike w:val="0"/>
          <w:color w:val="000000"/>
          <w:u w:val="none"/>
          <w:shd w:fill="auto" w:val="clear"/>
          <w:vertAlign w:val="baseline"/>
          <w:rtl w:val="0"/>
        </w:rPr>
        <w:t xml:space="preserve">Human-centered solutions:</w:t>
      </w:r>
      <w:r w:rsidDel="00000000" w:rsidR="00000000" w:rsidRPr="00000000">
        <w:rPr>
          <w:rFonts w:ascii="Lato" w:cs="Lato" w:eastAsia="Lato" w:hAnsi="Lato"/>
          <w:i w:val="0"/>
          <w:smallCaps w:val="0"/>
          <w:strike w:val="0"/>
          <w:color w:val="000000"/>
          <w:u w:val="none"/>
          <w:shd w:fill="auto" w:val="clear"/>
          <w:vertAlign w:val="baseline"/>
          <w:rtl w:val="0"/>
        </w:rPr>
        <w:t xml:space="preserve"> We affirm that the focus of digitalisation must be on humans.  Developing technology, digital solutions and information systems must serve this objective. Human-centered technology starts with designing the products and services to cater to the people’s needs. Digital transformation must be aligned with privacy, inclusivity, and human dignity.</w:t>
      </w:r>
      <w:r w:rsidDel="00000000" w:rsidR="00000000" w:rsidRPr="00000000">
        <w:rPr>
          <w:rtl w:val="0"/>
        </w:rPr>
      </w:r>
    </w:p>
    <w:p w:rsidR="00000000" w:rsidDel="00000000" w:rsidP="00000000" w:rsidRDefault="00000000" w:rsidRPr="00000000" w14:paraId="00000010">
      <w:pPr>
        <w:numPr>
          <w:ilvl w:val="0"/>
          <w:numId w:val="1"/>
        </w:numPr>
        <w:spacing w:after="200" w:lineRule="auto"/>
        <w:ind w:left="720" w:hanging="360"/>
        <w:jc w:val="both"/>
        <w:rPr/>
      </w:pPr>
      <w:r w:rsidDel="00000000" w:rsidR="00000000" w:rsidRPr="00000000">
        <w:rPr>
          <w:rFonts w:ascii="Lato" w:cs="Lato" w:eastAsia="Lato" w:hAnsi="Lato"/>
          <w:b w:val="1"/>
          <w:rtl w:val="0"/>
        </w:rPr>
        <w:t xml:space="preserve">Inclusivity: </w:t>
      </w:r>
      <w:r w:rsidDel="00000000" w:rsidR="00000000" w:rsidRPr="00000000">
        <w:rPr>
          <w:rFonts w:ascii="Lato" w:cs="Lato" w:eastAsia="Lato" w:hAnsi="Lato"/>
          <w:rtl w:val="0"/>
        </w:rPr>
        <w:t xml:space="preserve">We believe everyone should have access to the internet, to digital services and skills in order to benefit from digital transformation. No one should be left behind. Technology must not discriminate against any individual or group based on factors such as race, ethnicity, gender, religion, disability, or other protected characteristics. Digital ecosystem should be as inclusive and accessible as possible, designed and built for the needs of the whole society.</w:t>
      </w:r>
      <w:r w:rsidDel="00000000" w:rsidR="00000000" w:rsidRPr="00000000">
        <w:rPr>
          <w:rtl w:val="0"/>
        </w:rPr>
      </w:r>
    </w:p>
    <w:p w:rsidR="00000000" w:rsidDel="00000000" w:rsidP="00000000" w:rsidRDefault="00000000" w:rsidRPr="00000000" w14:paraId="00000011">
      <w:pPr>
        <w:numPr>
          <w:ilvl w:val="0"/>
          <w:numId w:val="1"/>
        </w:numPr>
        <w:spacing w:after="200" w:lineRule="auto"/>
        <w:ind w:left="720" w:hanging="360"/>
        <w:jc w:val="both"/>
        <w:rPr/>
      </w:pPr>
      <w:r w:rsidDel="00000000" w:rsidR="00000000" w:rsidRPr="00000000">
        <w:rPr>
          <w:rFonts w:ascii="Lato" w:cs="Lato" w:eastAsia="Lato" w:hAnsi="Lato"/>
          <w:b w:val="1"/>
          <w:rtl w:val="0"/>
        </w:rPr>
        <w:t xml:space="preserve">International Human Rights Standards:</w:t>
      </w:r>
      <w:r w:rsidDel="00000000" w:rsidR="00000000" w:rsidRPr="00000000">
        <w:rPr>
          <w:rFonts w:ascii="Lato" w:cs="Lato" w:eastAsia="Lato" w:hAnsi="Lato"/>
          <w:rtl w:val="0"/>
        </w:rPr>
        <w:t xml:space="preserve"> We promote, through the use of technologies, international human rights standards, such as the Universal Declaration of Human Rights, ensuring alignment of design, access and security accordingly. We encourage ensuring responsibility, accountability, transparency and human-centric approach throughout the life cycle of digital and emerging technologies. Human rights standards should be embedded into the life cycle of technologies by design and by default.</w:t>
      </w:r>
      <w:r w:rsidDel="00000000" w:rsidR="00000000" w:rsidRPr="00000000">
        <w:rPr>
          <w:rtl w:val="0"/>
        </w:rPr>
      </w:r>
    </w:p>
    <w:p w:rsidR="00000000" w:rsidDel="00000000" w:rsidP="00000000" w:rsidRDefault="00000000" w:rsidRPr="00000000" w14:paraId="00000012">
      <w:pPr>
        <w:numPr>
          <w:ilvl w:val="0"/>
          <w:numId w:val="1"/>
        </w:numPr>
        <w:spacing w:after="200" w:lineRule="auto"/>
        <w:ind w:left="720" w:hanging="360"/>
        <w:jc w:val="both"/>
        <w:rPr/>
      </w:pPr>
      <w:r w:rsidDel="00000000" w:rsidR="00000000" w:rsidRPr="00000000">
        <w:rPr>
          <w:rFonts w:ascii="Lato" w:cs="Lato" w:eastAsia="Lato" w:hAnsi="Lato"/>
          <w:b w:val="1"/>
          <w:rtl w:val="0"/>
        </w:rPr>
        <w:t xml:space="preserve">Transparency and Accountability: </w:t>
      </w:r>
      <w:r w:rsidDel="00000000" w:rsidR="00000000" w:rsidRPr="00000000">
        <w:rPr>
          <w:rFonts w:ascii="Lato" w:cs="Lato" w:eastAsia="Lato" w:hAnsi="Lato"/>
          <w:rtl w:val="0"/>
        </w:rPr>
        <w:t xml:space="preserve">We encourage to observe and advance transparency and accountability of digital solutions in order to minimise the negative impact of technologies on human rights. Openness regarding data processing, algorithms, and decision-making processes towards users is a must.</w:t>
      </w:r>
      <w:r w:rsidDel="00000000" w:rsidR="00000000" w:rsidRPr="00000000">
        <w:rPr>
          <w:rtl w:val="0"/>
        </w:rPr>
      </w:r>
    </w:p>
    <w:p w:rsidR="00000000" w:rsidDel="00000000" w:rsidP="00000000" w:rsidRDefault="00000000" w:rsidRPr="00000000" w14:paraId="00000013">
      <w:pPr>
        <w:numPr>
          <w:ilvl w:val="0"/>
          <w:numId w:val="1"/>
        </w:numPr>
        <w:spacing w:after="200" w:lineRule="auto"/>
        <w:ind w:left="720" w:hanging="360"/>
        <w:jc w:val="both"/>
        <w:rPr/>
      </w:pPr>
      <w:r w:rsidDel="00000000" w:rsidR="00000000" w:rsidRPr="00000000">
        <w:rPr>
          <w:rFonts w:ascii="Lato" w:cs="Lato" w:eastAsia="Lato" w:hAnsi="Lato"/>
          <w:b w:val="1"/>
          <w:rtl w:val="0"/>
        </w:rPr>
        <w:t xml:space="preserve">Privacy and Security:</w:t>
      </w:r>
      <w:r w:rsidDel="00000000" w:rsidR="00000000" w:rsidRPr="00000000">
        <w:rPr>
          <w:rFonts w:ascii="Lato" w:cs="Lato" w:eastAsia="Lato" w:hAnsi="Lato"/>
          <w:rtl w:val="0"/>
        </w:rPr>
        <w:t xml:space="preserve"> We stand for a safe and secure digital environment. Addressing privacy and security in digital development requires prioritizing users’ rights to control their data. Careful consideration must be given to which data are collected, mapping the purposes and legal grounds for data processing, as well how data are acquired, used, stored and shared, ensuring that these processes are transparent and respect individuals' rights. Appropriate technical and organisational measures must be implemented to ensure a level of security that is appropriate to the risk. Misuse of data must be addressed appropriately, with robust safeguards, including legal remedies, in place to ensure accountability.</w:t>
      </w:r>
      <w:r w:rsidDel="00000000" w:rsidR="00000000" w:rsidRPr="00000000">
        <w:rPr>
          <w:rtl w:val="0"/>
        </w:rPr>
      </w:r>
    </w:p>
    <w:p w:rsidR="00000000" w:rsidDel="00000000" w:rsidP="00000000" w:rsidRDefault="00000000" w:rsidRPr="00000000" w14:paraId="00000014">
      <w:pPr>
        <w:numPr>
          <w:ilvl w:val="0"/>
          <w:numId w:val="1"/>
        </w:numPr>
        <w:spacing w:after="200" w:lineRule="auto"/>
        <w:ind w:left="720" w:hanging="360"/>
        <w:jc w:val="both"/>
        <w:rPr/>
      </w:pPr>
      <w:r w:rsidDel="00000000" w:rsidR="00000000" w:rsidRPr="00000000">
        <w:rPr>
          <w:rFonts w:ascii="Lato" w:cs="Lato" w:eastAsia="Lato" w:hAnsi="Lato"/>
          <w:b w:val="1"/>
          <w:rtl w:val="0"/>
        </w:rPr>
        <w:t xml:space="preserve">Societal context: </w:t>
      </w:r>
      <w:r w:rsidDel="00000000" w:rsidR="00000000" w:rsidRPr="00000000">
        <w:rPr>
          <w:rFonts w:ascii="Lato" w:cs="Lato" w:eastAsia="Lato" w:hAnsi="Lato"/>
          <w:rtl w:val="0"/>
        </w:rPr>
        <w:t xml:space="preserve">We believe it is essential to take into account the unique cultural, legal, and social contexts in each country, region, and community using well-designed initiatives and digital tools. A human rights-based approach requires recognizing local context and designing solutions that empower communities, including underserved populations while respecting local norms and international rights standards.</w:t>
      </w:r>
      <w:r w:rsidDel="00000000" w:rsidR="00000000" w:rsidRPr="00000000">
        <w:rPr>
          <w:rtl w:val="0"/>
        </w:rPr>
      </w:r>
    </w:p>
    <w:p w:rsidR="00000000" w:rsidDel="00000000" w:rsidP="00000000" w:rsidRDefault="00000000" w:rsidRPr="00000000" w14:paraId="00000015">
      <w:pPr>
        <w:numPr>
          <w:ilvl w:val="0"/>
          <w:numId w:val="1"/>
        </w:numPr>
        <w:spacing w:after="200" w:lineRule="auto"/>
        <w:ind w:left="720" w:hanging="360"/>
        <w:jc w:val="both"/>
        <w:rPr/>
      </w:pPr>
      <w:r w:rsidDel="00000000" w:rsidR="00000000" w:rsidRPr="00000000">
        <w:rPr>
          <w:rFonts w:ascii="Lato" w:cs="Lato" w:eastAsia="Lato" w:hAnsi="Lato"/>
          <w:b w:val="1"/>
          <w:rtl w:val="0"/>
        </w:rPr>
        <w:t xml:space="preserve">Sustainability and Resilience:</w:t>
      </w:r>
      <w:r w:rsidDel="00000000" w:rsidR="00000000" w:rsidRPr="00000000">
        <w:rPr>
          <w:rFonts w:ascii="Lato" w:cs="Lato" w:eastAsia="Lato" w:hAnsi="Lato"/>
          <w:rtl w:val="0"/>
        </w:rPr>
        <w:t xml:space="preserve"> We encourage building sustainable programs, platforms and digital tools which are essential to maintain user and stakeholder support, as well as to maximize long-term impact. Addressing environmental, societal and economic impacts of digital transformation is of utmost importance. </w:t>
      </w:r>
      <w:r w:rsidDel="00000000" w:rsidR="00000000" w:rsidRPr="00000000">
        <w:rPr>
          <w:rtl w:val="0"/>
        </w:rPr>
      </w:r>
    </w:p>
    <w:p w:rsidR="00000000" w:rsidDel="00000000" w:rsidP="00000000" w:rsidRDefault="00000000" w:rsidRPr="00000000" w14:paraId="00000016">
      <w:pPr>
        <w:numPr>
          <w:ilvl w:val="0"/>
          <w:numId w:val="1"/>
        </w:numPr>
        <w:spacing w:after="200" w:lineRule="auto"/>
        <w:ind w:left="720" w:hanging="360"/>
        <w:jc w:val="both"/>
        <w:rPr/>
      </w:pPr>
      <w:r w:rsidDel="00000000" w:rsidR="00000000" w:rsidRPr="00000000">
        <w:rPr>
          <w:rFonts w:ascii="Lato" w:cs="Lato" w:eastAsia="Lato" w:hAnsi="Lato"/>
          <w:b w:val="1"/>
          <w:rtl w:val="0"/>
        </w:rPr>
        <w:t xml:space="preserve">Data Driven: </w:t>
      </w:r>
      <w:r w:rsidDel="00000000" w:rsidR="00000000" w:rsidRPr="00000000">
        <w:rPr>
          <w:rFonts w:ascii="Lato" w:cs="Lato" w:eastAsia="Lato" w:hAnsi="Lato"/>
          <w:rtl w:val="0"/>
        </w:rPr>
        <w:t xml:space="preserve">We strive for data-driven initiatives which ensure that quality information is available for decision-making and to take action. It is important to ensure objectivity, reduce bias, and make sure that decisions are based on accurate and reliable information. Through this approach we uphold the principles of fairness, equality, and accountability while respecting the right to informed and evidence-based decision-making.</w:t>
      </w:r>
      <w:r w:rsidDel="00000000" w:rsidR="00000000" w:rsidRPr="00000000">
        <w:rPr>
          <w:rtl w:val="0"/>
        </w:rPr>
      </w:r>
    </w:p>
    <w:p w:rsidR="00000000" w:rsidDel="00000000" w:rsidP="00000000" w:rsidRDefault="00000000" w:rsidRPr="00000000" w14:paraId="00000017">
      <w:pPr>
        <w:numPr>
          <w:ilvl w:val="0"/>
          <w:numId w:val="1"/>
        </w:numPr>
        <w:spacing w:after="200" w:lineRule="auto"/>
        <w:ind w:left="720" w:hanging="360"/>
        <w:jc w:val="both"/>
        <w:rPr/>
      </w:pPr>
      <w:r w:rsidDel="00000000" w:rsidR="00000000" w:rsidRPr="00000000">
        <w:rPr>
          <w:rFonts w:ascii="Lato" w:cs="Lato" w:eastAsia="Lato" w:hAnsi="Lato"/>
          <w:b w:val="1"/>
          <w:rtl w:val="0"/>
        </w:rPr>
        <w:t xml:space="preserve">Interoperability: </w:t>
      </w:r>
      <w:r w:rsidDel="00000000" w:rsidR="00000000" w:rsidRPr="00000000">
        <w:rPr>
          <w:rFonts w:ascii="Lato" w:cs="Lato" w:eastAsia="Lato" w:hAnsi="Lato"/>
          <w:rtl w:val="0"/>
        </w:rPr>
        <w:t xml:space="preserve">We promote interoperable systems, which work together seamlessly across organizations and sectors to minimize invasiveness and reduce the burden on individuals. Interoperability ensures easier access to services, support inclusivity and the right to access essential services without unnecessary barriers.</w:t>
      </w:r>
      <w:r w:rsidDel="00000000" w:rsidR="00000000" w:rsidRPr="00000000">
        <w:rPr>
          <w:rtl w:val="0"/>
        </w:rPr>
      </w:r>
    </w:p>
    <w:p w:rsidR="00000000" w:rsidDel="00000000" w:rsidP="00000000" w:rsidRDefault="00000000" w:rsidRPr="00000000" w14:paraId="00000018">
      <w:pPr>
        <w:numPr>
          <w:ilvl w:val="0"/>
          <w:numId w:val="1"/>
        </w:numPr>
        <w:spacing w:after="200" w:lineRule="auto"/>
        <w:ind w:left="720" w:hanging="360"/>
        <w:jc w:val="both"/>
        <w:rPr/>
      </w:pPr>
      <w:r w:rsidDel="00000000" w:rsidR="00000000" w:rsidRPr="00000000">
        <w:rPr>
          <w:rFonts w:ascii="Lato" w:cs="Lato" w:eastAsia="Lato" w:hAnsi="Lato"/>
          <w:b w:val="1"/>
          <w:rtl w:val="0"/>
        </w:rPr>
        <w:t xml:space="preserve">Technology neutrality: </w:t>
      </w:r>
      <w:r w:rsidDel="00000000" w:rsidR="00000000" w:rsidRPr="00000000">
        <w:rPr>
          <w:rFonts w:ascii="Lato" w:cs="Lato" w:eastAsia="Lato" w:hAnsi="Lato"/>
          <w:rtl w:val="0"/>
        </w:rPr>
        <w:t xml:space="preserve">We commit to building digital public infrastructure in a technology-neutral manner without favouring any particular technology, vendor, or solution. Instead, decisions are driven by user needs and fundamental human rights, ensuring that digital transformation remains flexible and adaptable to emerging needs and contexts.</w:t>
      </w:r>
      <w:r w:rsidDel="00000000" w:rsidR="00000000" w:rsidRPr="00000000">
        <w:rPr>
          <w:rtl w:val="0"/>
        </w:rPr>
      </w:r>
    </w:p>
    <w:p w:rsidR="00000000" w:rsidDel="00000000" w:rsidP="00000000" w:rsidRDefault="00000000" w:rsidRPr="00000000" w14:paraId="00000019">
      <w:pPr>
        <w:numPr>
          <w:ilvl w:val="0"/>
          <w:numId w:val="1"/>
        </w:numPr>
        <w:spacing w:after="200" w:lineRule="auto"/>
        <w:ind w:left="720" w:hanging="360"/>
        <w:jc w:val="both"/>
        <w:rPr/>
      </w:pPr>
      <w:r w:rsidDel="00000000" w:rsidR="00000000" w:rsidRPr="00000000">
        <w:rPr>
          <w:rFonts w:ascii="Lato" w:cs="Lato" w:eastAsia="Lato" w:hAnsi="Lato"/>
          <w:b w:val="1"/>
          <w:rtl w:val="0"/>
        </w:rPr>
        <w:t xml:space="preserve">Openness: </w:t>
      </w:r>
      <w:r w:rsidDel="00000000" w:rsidR="00000000" w:rsidRPr="00000000">
        <w:rPr>
          <w:rFonts w:ascii="Lato" w:cs="Lato" w:eastAsia="Lato" w:hAnsi="Lato"/>
          <w:rtl w:val="0"/>
        </w:rPr>
        <w:t xml:space="preserve">We support an open approach to digital development that can help increase cooperation in the digital development community and avoid duplicating work. Open standards, open source and open data provide visibility into how systems operate, ensuring that they can be scrutinized and improved while safeguarding the rights of individuals. Pooling skills and resources </w:t>
      </w:r>
      <w:r w:rsidDel="00000000" w:rsidR="00000000" w:rsidRPr="00000000">
        <w:rPr>
          <w:rFonts w:ascii="Lato" w:cs="Lato" w:eastAsia="Lato" w:hAnsi="Lato"/>
          <w:rtl w:val="0"/>
        </w:rPr>
        <w:t xml:space="preserve">supports a better</w:t>
      </w:r>
      <w:r w:rsidDel="00000000" w:rsidR="00000000" w:rsidRPr="00000000">
        <w:rPr>
          <w:rFonts w:ascii="Lato" w:cs="Lato" w:eastAsia="Lato" w:hAnsi="Lato"/>
          <w:rtl w:val="0"/>
        </w:rPr>
        <w:t xml:space="preserve"> and faster digital development.</w:t>
      </w:r>
      <w:r w:rsidDel="00000000" w:rsidR="00000000" w:rsidRPr="00000000">
        <w:rPr>
          <w:rtl w:val="0"/>
        </w:rPr>
      </w:r>
    </w:p>
    <w:p w:rsidR="00000000" w:rsidDel="00000000" w:rsidP="00000000" w:rsidRDefault="00000000" w:rsidRPr="00000000" w14:paraId="0000001A">
      <w:pPr>
        <w:numPr>
          <w:ilvl w:val="0"/>
          <w:numId w:val="1"/>
        </w:numPr>
        <w:spacing w:after="200" w:lineRule="auto"/>
        <w:ind w:left="720" w:hanging="360"/>
        <w:jc w:val="both"/>
        <w:rPr/>
      </w:pPr>
      <w:r w:rsidDel="00000000" w:rsidR="00000000" w:rsidRPr="00000000">
        <w:rPr>
          <w:rFonts w:ascii="Lato" w:cs="Lato" w:eastAsia="Lato" w:hAnsi="Lato"/>
          <w:b w:val="1"/>
          <w:rtl w:val="0"/>
        </w:rPr>
        <w:t xml:space="preserve">Collaboration:</w:t>
      </w:r>
      <w:r w:rsidDel="00000000" w:rsidR="00000000" w:rsidRPr="00000000">
        <w:rPr>
          <w:rFonts w:ascii="Lato" w:cs="Lato" w:eastAsia="Lato" w:hAnsi="Lato"/>
          <w:rtl w:val="0"/>
        </w:rPr>
        <w:t xml:space="preserve"> We encourage sharing information, insights, strategies and resources across projects, organizations and sectors, leading to increased efficiency and impact. Collaboration ensures that systems and policies are co-designed, equitable, and aligned with the needs and rights of all stakeholders, fostering mutual accountability and trust and ensures the inclusion of diverse voices, particularly marginalized and vulnerable groups.</w:t>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sectPr>
      <w:headerReference r:id="rId10" w:type="default"/>
      <w:headerReference r:id="rId11" w:type="first"/>
      <w:footerReference r:id="rId12" w:type="default"/>
      <w:footerReference r:id="rId13" w:type="first"/>
      <w:pgSz w:h="16838" w:w="11906" w:orient="portrait"/>
      <w:pgMar w:bottom="1417" w:top="1417" w:left="1417" w:right="1417" w:header="566.9291338582677"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Black">
    <w:embedBold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pict>
        <v:shape id="PowerPlusWaterMarkObject2" style="position:absolute;width:439.95703125pt;height:151.787109375pt;rotation:315;z-index:-503316481;mso-position-horizontal-relative:margin;mso-position-horizontal:center;mso-position-vertical-relative:margin;mso-position-vertical:center;" fillcolor="#e8eaed" stroked="f" type="#_x0000_t136">
          <v:fill angle="0" opacity="31457f"/>
          <v:textpath fitshape="t" string="DRAFT" style="font-family:&amp;quot;Arial&amp;quot;;font-size:132.0pt;"/>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spacing w:line="276" w:lineRule="auto"/>
      <w:rPr>
        <w:rFonts w:ascii="Lato Black" w:cs="Lato Black" w:eastAsia="Lato Black" w:hAnsi="Lato Black"/>
        <w:color w:val="ffffff"/>
        <w:sz w:val="30"/>
        <w:szCs w:val="30"/>
      </w:rPr>
    </w:pPr>
    <w:r w:rsidDel="00000000" w:rsidR="00000000" w:rsidRPr="00000000">
      <w:rPr>
        <w:rFonts w:ascii="Lato Black" w:cs="Lato Black" w:eastAsia="Lato Black" w:hAnsi="Lato Black"/>
        <w:color w:val="ffffff"/>
        <w:sz w:val="30"/>
        <w:szCs w:val="30"/>
        <w:rtl w:val="0"/>
      </w:rPr>
      <w:t xml:space="preserve">FOC </w:t>
    </w:r>
    <w:r w:rsidDel="00000000" w:rsidR="00000000" w:rsidRPr="00000000">
      <w:rPr>
        <w:rFonts w:ascii="Lato Black" w:cs="Lato Black" w:eastAsia="Lato Black" w:hAnsi="Lato Black"/>
        <w:color w:val="ffffff"/>
        <w:sz w:val="30"/>
        <w:szCs w:val="30"/>
      </w:rPr>
      <w:pict>
        <v:shape id="PowerPlusWaterMarkObject1" style="position:absolute;width:439.95703125pt;height:151.787109375pt;rotation:315;z-index:-503316481;mso-position-horizontal-relative:margin;mso-position-horizontal:center;mso-position-vertical-relative:margin;mso-position-vertical:center;" fillcolor="#e8eaed" stroked="f" type="#_x0000_t136">
          <v:fill angle="0" opacity="31457f"/>
          <v:textpath fitshape="t" string="DRAFT" style="font-family:&amp;quot;Arial&amp;quot;;font-size:132.0pt;"/>
        </v:shape>
      </w:pict>
    </w:r>
    <w:r w:rsidDel="00000000" w:rsidR="00000000" w:rsidRPr="00000000">
      <w:rPr>
        <w:rFonts w:ascii="Lato Black" w:cs="Lato Black" w:eastAsia="Lato Black" w:hAnsi="Lato Black"/>
        <w:color w:val="ffffff"/>
        <w:sz w:val="30"/>
        <w:szCs w:val="30"/>
        <w:rtl w:val="0"/>
      </w:rPr>
      <w:t xml:space="preserve">Rights-Respecting Digital Public </w:t>
    </w:r>
  </w:p>
  <w:p w:rsidR="00000000" w:rsidDel="00000000" w:rsidP="00000000" w:rsidRDefault="00000000" w:rsidRPr="00000000" w14:paraId="0000001E">
    <w:pPr>
      <w:spacing w:line="276" w:lineRule="auto"/>
      <w:rPr>
        <w:rFonts w:ascii="Lato" w:cs="Lato" w:eastAsia="Lato" w:hAnsi="Lato"/>
        <w:b w:val="1"/>
        <w:color w:val="ffffff"/>
        <w:sz w:val="30"/>
        <w:szCs w:val="30"/>
      </w:rPr>
    </w:pPr>
    <w:r w:rsidDel="00000000" w:rsidR="00000000" w:rsidRPr="00000000">
      <w:rPr>
        <w:rFonts w:ascii="Lato Black" w:cs="Lato Black" w:eastAsia="Lato Black" w:hAnsi="Lato Black"/>
        <w:color w:val="ffffff"/>
        <w:sz w:val="30"/>
        <w:szCs w:val="30"/>
        <w:rtl w:val="0"/>
      </w:rPr>
      <w:t xml:space="preserve">Infrastructure Principles [ZERO DRAFT]</w:t>
    </w:r>
    <w:r w:rsidDel="00000000" w:rsidR="00000000" w:rsidRPr="00000000">
      <w:rPr>
        <w:rFonts w:ascii="Lato Black" w:cs="Lato Black" w:eastAsia="Lato Black" w:hAnsi="Lato Black"/>
        <w:color w:val="ffffff"/>
        <w:sz w:val="30"/>
        <w:szCs w:val="30"/>
      </w:rPr>
      <w:drawing>
        <wp:anchor allowOverlap="1" behindDoc="1" distB="0" distT="0" distL="0" distR="0" hidden="0" layoutInCell="1" locked="0" relativeHeight="0" simplePos="0">
          <wp:simplePos x="0" y="0"/>
          <wp:positionH relativeFrom="page">
            <wp:posOffset>-20473</wp:posOffset>
          </wp:positionH>
          <wp:positionV relativeFrom="page">
            <wp:posOffset>0</wp:posOffset>
          </wp:positionV>
          <wp:extent cx="7600950" cy="1149724"/>
          <wp:effectExtent b="0" l="0" r="0" t="0"/>
          <wp:wrapNone/>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600950" cy="1149724"/>
                  </a:xfrm>
                  <a:prstGeom prst="rect"/>
                  <a:ln/>
                </pic:spPr>
              </pic:pic>
            </a:graphicData>
          </a:graphic>
        </wp:anchor>
      </w:drawing>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Calibri" w:cs="Calibri" w:eastAsia="Calibri" w:hAnsi="Calibri"/>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53445"/>
    <w:pPr>
      <w:spacing w:after="0" w:line="240" w:lineRule="auto"/>
    </w:pPr>
    <w:rPr>
      <w:rFonts w:ascii="Calibri" w:cs="Calibri" w:hAnsi="Calibri"/>
      <w:noProof w:val="1"/>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CommentReference">
    <w:name w:val="annotation reference"/>
    <w:basedOn w:val="DefaultParagraphFont"/>
    <w:uiPriority w:val="99"/>
    <w:semiHidden w:val="1"/>
    <w:unhideWhenUsed w:val="1"/>
    <w:rsid w:val="00753445"/>
    <w:rPr>
      <w:sz w:val="16"/>
      <w:szCs w:val="16"/>
    </w:rPr>
  </w:style>
  <w:style w:type="paragraph" w:styleId="CommentText">
    <w:name w:val="annotation text"/>
    <w:basedOn w:val="Normal"/>
    <w:link w:val="CommentTextChar"/>
    <w:uiPriority w:val="99"/>
    <w:semiHidden w:val="1"/>
    <w:unhideWhenUsed w:val="1"/>
    <w:rsid w:val="00753445"/>
    <w:rPr>
      <w:sz w:val="20"/>
      <w:szCs w:val="20"/>
    </w:rPr>
  </w:style>
  <w:style w:type="character" w:styleId="CommentTextChar" w:customStyle="1">
    <w:name w:val="Comment Text Char"/>
    <w:basedOn w:val="DefaultParagraphFont"/>
    <w:link w:val="CommentText"/>
    <w:uiPriority w:val="99"/>
    <w:semiHidden w:val="1"/>
    <w:rsid w:val="00753445"/>
    <w:rPr>
      <w:rFonts w:ascii="Calibri" w:cs="Calibri" w:hAnsi="Calibri"/>
      <w:sz w:val="20"/>
      <w:szCs w:val="20"/>
    </w:rPr>
  </w:style>
  <w:style w:type="paragraph" w:styleId="ListParagraph">
    <w:name w:val="List Paragraph"/>
    <w:basedOn w:val="Normal"/>
    <w:uiPriority w:val="34"/>
    <w:qFormat w:val="1"/>
    <w:rsid w:val="00753445"/>
    <w:pPr>
      <w:ind w:left="720"/>
      <w:contextualSpacing w:val="1"/>
    </w:pPr>
  </w:style>
  <w:style w:type="paragraph" w:styleId="BalloonText">
    <w:name w:val="Balloon Text"/>
    <w:basedOn w:val="Normal"/>
    <w:link w:val="BalloonTextChar"/>
    <w:uiPriority w:val="99"/>
    <w:semiHidden w:val="1"/>
    <w:unhideWhenUsed w:val="1"/>
    <w:rsid w:val="006E044E"/>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E044E"/>
    <w:rPr>
      <w:rFonts w:ascii="Segoe UI" w:cs="Segoe UI" w:hAnsi="Segoe UI"/>
      <w:noProof w:val="1"/>
      <w:sz w:val="18"/>
      <w:szCs w:val="18"/>
      <w:lang w:val="en-GB"/>
    </w:rPr>
  </w:style>
  <w:style w:type="character" w:styleId="Hyperlink">
    <w:name w:val="Hyperlink"/>
    <w:basedOn w:val="DefaultParagraphFont"/>
    <w:uiPriority w:val="99"/>
    <w:unhideWhenUsed w:val="1"/>
    <w:rsid w:val="00635287"/>
    <w:rPr>
      <w:color w:val="0000ff"/>
      <w:u w:val="single"/>
    </w:rPr>
  </w:style>
  <w:style w:type="character" w:styleId="UnresolvedMention">
    <w:name w:val="Unresolved Mention"/>
    <w:basedOn w:val="DefaultParagraphFont"/>
    <w:uiPriority w:val="99"/>
    <w:semiHidden w:val="1"/>
    <w:unhideWhenUsed w:val="1"/>
    <w:rsid w:val="00A14540"/>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ovstack.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freedomonlinecoalition.com" TargetMode="External"/><Relationship Id="rId8" Type="http://schemas.openxmlformats.org/officeDocument/2006/relationships/hyperlink" Target="https://www.dpi-safeguards.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 Id="rId5" Type="http://schemas.openxmlformats.org/officeDocument/2006/relationships/font" Target="fonts/LatoBlack-bold.ttf"/><Relationship Id="rId6" Type="http://schemas.openxmlformats.org/officeDocument/2006/relationships/font" Target="fonts/LatoBlack-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8Le2w3/66pEwjI3x+4miUOWVUA==">CgMxLjAaHwoBMBIaChgICVIUChJ0YWJsZS44Z3N6OHVrZ2R1ZnAaHwoBMRIaChgICVIUChJ0YWJsZS53ZHNvbnZwNWNpbmc4AHIhMU5fMEZEeGI2dDEwbXJtdUI4dDJTNndEOTB1N1Y0SkpK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2025-02-18T08:30:00Z</dcterms:created>
  <dc:creator>Mari-Liis Vähi</dc:creator>
</cp:coreProperties>
</file>